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2"/>
      <w:bookmarkStart w:id="2" w:name="bookmark1"/>
      <w:r>
        <w:rPr>
          <w:color w:val="000000"/>
          <w:spacing w:val="0"/>
          <w:w w:val="100"/>
          <w:position w:val="0"/>
          <w:lang w:val="zh-CN" w:eastAsia="zh-CN" w:bidi="zh-CN"/>
        </w:rPr>
        <w:t>“基于</w:t>
      </w:r>
      <w:r>
        <w:rPr>
          <w:color w:val="000000"/>
          <w:spacing w:val="0"/>
          <w:w w:val="100"/>
          <w:position w:val="0"/>
        </w:rPr>
        <w:t>国产基础软硬件平台（飞腾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Phytium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br w:type="textWrapping"/>
      </w:r>
      <w:r>
        <w:rPr>
          <w:color w:val="000000"/>
          <w:spacing w:val="0"/>
          <w:w w:val="100"/>
          <w:position w:val="0"/>
        </w:rPr>
        <w:t>芯片+麒麟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Kylin</w:t>
      </w:r>
      <w:r>
        <w:rPr>
          <w:color w:val="000000"/>
          <w:spacing w:val="0"/>
          <w:w w:val="100"/>
          <w:position w:val="0"/>
        </w:rPr>
        <w:t>操作系统）的数据运维软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件”比赛方案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540" w:line="548" w:lineRule="exact"/>
        <w:ind w:left="0" w:right="0" w:firstLine="0"/>
        <w:jc w:val="center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（中国软件与技术服务股份有限公司）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740"/>
        <w:jc w:val="both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6804025</wp:posOffset>
            </wp:positionH>
            <wp:positionV relativeFrom="paragraph">
              <wp:posOffset>228600</wp:posOffset>
            </wp:positionV>
            <wp:extent cx="743585" cy="1633855"/>
            <wp:effectExtent l="0" t="0" r="8890" b="4445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</w:rPr>
        <w:t>科技是国家强盛之基，创耕是民族进步之魂，为认真 贯彻落实习近平耕时代中国特色社会主义思想，充分发挥 学生作为我国数字产业的生力军作用，提高学生的创意和 创新实践能力，在促进青年创新人才成长、深化校企融合、 推动科技和经济社会发展等方面发挥积极作用。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74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  <w:sz w:val="30"/>
          <w:szCs w:val="30"/>
        </w:rPr>
        <w:t>、出题单位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中国软件与技术服务股份有限公司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31"/>
        </w:tabs>
        <w:bidi w:val="0"/>
        <w:spacing w:before="0" w:after="0" w:line="548" w:lineRule="exact"/>
        <w:ind w:left="0" w:right="0" w:firstLine="660"/>
        <w:jc w:val="both"/>
        <w:rPr>
          <w:sz w:val="30"/>
          <w:szCs w:val="30"/>
        </w:rPr>
      </w:pPr>
      <w:bookmarkStart w:id="3" w:name="bookmark3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3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题目名称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0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基于国产基础软硬件平台（飞腾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Phytium</w:t>
      </w:r>
      <w:r>
        <w:rPr>
          <w:color w:val="000000"/>
          <w:spacing w:val="0"/>
          <w:w w:val="100"/>
          <w:position w:val="0"/>
        </w:rPr>
        <w:t xml:space="preserve">芯片+麒麟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Kylin</w:t>
      </w:r>
      <w:r>
        <w:rPr>
          <w:color w:val="000000"/>
          <w:spacing w:val="0"/>
          <w:w w:val="100"/>
          <w:position w:val="0"/>
        </w:rPr>
        <w:t>操作系统）的数据运维软件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339"/>
        </w:tabs>
        <w:bidi w:val="0"/>
        <w:spacing w:before="0" w:after="0" w:line="554" w:lineRule="exact"/>
        <w:ind w:left="0" w:right="0" w:firstLine="740"/>
        <w:jc w:val="both"/>
        <w:rPr>
          <w:sz w:val="30"/>
          <w:szCs w:val="30"/>
        </w:rPr>
      </w:pPr>
      <w:bookmarkStart w:id="4" w:name="bookmark4"/>
      <w:r>
        <w:rPr>
          <w:color w:val="000000"/>
          <w:spacing w:val="0"/>
          <w:w w:val="100"/>
          <w:position w:val="0"/>
          <w:sz w:val="30"/>
          <w:szCs w:val="30"/>
        </w:rPr>
        <w:t>三</w:t>
      </w:r>
      <w:bookmarkEnd w:id="4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题目介绍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围绕国产硬件、操作系统及数据库、中间件，实现智 能化信息处理，服务于政务、企事业单位和各类组织，针 对硬件及操作系统实时状态的时间序列数据异常检测展 开研究。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4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目前以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X86</w:t>
      </w:r>
      <w:r>
        <w:rPr>
          <w:color w:val="000000"/>
          <w:spacing w:val="0"/>
          <w:w w:val="100"/>
          <w:position w:val="0"/>
        </w:rPr>
        <w:t>为基础架构的市场应用占比居高，一是无 法对数据形成保护，存在一定的安全风险，二是对数据价 值的应用还没有完全发挥出来。基于国产化的研究，有助 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“锁”住数</w:t>
      </w:r>
      <w:r>
        <w:rPr>
          <w:color w:val="000000"/>
          <w:spacing w:val="0"/>
          <w:w w:val="100"/>
          <w:position w:val="0"/>
        </w:rPr>
        <w:t>据信息安全和支撑信创生态构建，为政企数 字化转型和新基建产业建设推进提供强力支撑，为构建我 国自主信息技术产业体系贡献力量。智能运维中时间序列 异常检测的研究，是目前时序数据分析最成熟的应用之一, 主要从正常的时间序列中识别不正常的数据的过程。时序 数据异常点是指序列中模式存在不一致的点（如突然的上 升或下降，趋势改变，层级变换，超出历史最大值/最小值）。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80"/>
        <w:jc w:val="left"/>
        <w:rPr>
          <w:sz w:val="30"/>
          <w:szCs w:val="30"/>
        </w:rPr>
      </w:pPr>
      <w:bookmarkStart w:id="5" w:name="bookmark5"/>
      <w:r>
        <w:rPr>
          <w:color w:val="000000"/>
          <w:spacing w:val="0"/>
          <w:w w:val="100"/>
          <w:position w:val="0"/>
          <w:sz w:val="30"/>
          <w:szCs w:val="30"/>
        </w:rPr>
        <w:t>四</w:t>
      </w:r>
      <w:bookmarkEnd w:id="5"/>
      <w:r>
        <w:rPr>
          <w:color w:val="000000"/>
          <w:spacing w:val="0"/>
          <w:w w:val="100"/>
          <w:position w:val="0"/>
          <w:sz w:val="30"/>
          <w:szCs w:val="30"/>
        </w:rPr>
        <w:t>、题目意义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当下正值数字化、网信事业发展重要阶段，对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数 据风险治理和安全能力建设提出了新的、更高的要求。智 能运维的实现旨在突破传统被动运维缺陷，主动感知网络 设备运行态势及性能，提升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运维人员网络维护效率， 降低安全风险，统筹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基础设施资产管理，从而保障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IT </w:t>
      </w:r>
      <w:r>
        <w:rPr>
          <w:color w:val="000000"/>
          <w:spacing w:val="0"/>
          <w:w w:val="100"/>
          <w:position w:val="0"/>
        </w:rPr>
        <w:t>数据安全，这也是信息化运维工作的重点。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其次，企业信息化水平偏低，导致发展水平与国内数 字经济发展趋势不相匹配，严重制约业务的沉淀和演进， 阻碍经济产业结构转型升级。运维能力的演进也将成为企 业能否持续发挥效能的关键因素，同时支撑经济高质量的 发展。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时序数据的异常检测算法旨在快速准确地找到刚刚 发生的异常点。有效的异常检测被广泛用于现实世界的很 多领域，例如量化交易、网络安全检测、自动驾驶汽车和 大型工业设备的日常维护。因此开发出具有一定先验知识 的、泛化能力强的、能够在不同场景下灵活迁移的异常检 测专家模型算法是有意义的。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运维涉及国家信息安全的管理，对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运维软硬件 都有较高的信息安全要求，本课题的研究也希望进一步推 动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运维服务国产化。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系统复杂化和高动态化已成为 现代信息技术发展的大趋势。未来，国内的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 xml:space="preserve">运维管理 市场将由低效的传统运维逐步向智能运维过渡，通过加载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“机</w:t>
      </w:r>
      <w:r>
        <w:rPr>
          <w:color w:val="000000"/>
          <w:spacing w:val="0"/>
          <w:w w:val="100"/>
          <w:position w:val="0"/>
        </w:rPr>
        <w:t>器学习”、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“深度</w:t>
      </w:r>
      <w:r>
        <w:rPr>
          <w:color w:val="000000"/>
          <w:spacing w:val="0"/>
          <w:w w:val="100"/>
          <w:position w:val="0"/>
        </w:rPr>
        <w:t>学习”等先进的人工智能技术，真 正实现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管理服务体系的高度智能化和完全自动化。预 计今年，全球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智能运维分析等领域的市场机会可能将 超过</w:t>
      </w:r>
      <w:r>
        <w:rPr>
          <w:b/>
          <w:bCs/>
          <w:color w:val="000000"/>
          <w:spacing w:val="0"/>
          <w:w w:val="100"/>
          <w:position w:val="0"/>
        </w:rPr>
        <w:t>147</w:t>
      </w:r>
      <w:r>
        <w:rPr>
          <w:color w:val="000000"/>
          <w:spacing w:val="0"/>
          <w:w w:val="100"/>
          <w:position w:val="0"/>
        </w:rPr>
        <w:t xml:space="preserve">亿美元。智能运维市场仍处于高增长阶段。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Gartner</w:t>
      </w:r>
      <w:r>
        <w:rPr>
          <w:color w:val="000000"/>
          <w:spacing w:val="0"/>
          <w:w w:val="100"/>
          <w:position w:val="0"/>
        </w:rPr>
        <w:t>估计，全球市场规模每年在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亿美元至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亿美元 之间，目前中国以每年约</w:t>
      </w:r>
      <w:r>
        <w:rPr>
          <w:b/>
          <w:bCs/>
          <w:color w:val="000000"/>
          <w:spacing w:val="0"/>
          <w:w w:val="100"/>
          <w:position w:val="0"/>
        </w:rPr>
        <w:t>16%</w:t>
      </w:r>
      <w:r>
        <w:rPr>
          <w:color w:val="000000"/>
          <w:spacing w:val="0"/>
          <w:w w:val="100"/>
          <w:position w:val="0"/>
        </w:rPr>
        <w:t>的速度增长，市场发展前景 广阔。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5"/>
        </w:tabs>
        <w:bidi w:val="0"/>
        <w:spacing w:before="0" w:after="0" w:line="550" w:lineRule="exact"/>
        <w:ind w:left="0" w:right="0" w:firstLine="620"/>
        <w:jc w:val="both"/>
        <w:rPr>
          <w:sz w:val="30"/>
          <w:szCs w:val="30"/>
        </w:rPr>
      </w:pPr>
      <w:bookmarkStart w:id="6" w:name="bookmark6"/>
      <w:r>
        <w:rPr>
          <w:color w:val="000000"/>
          <w:spacing w:val="0"/>
          <w:w w:val="100"/>
          <w:position w:val="0"/>
          <w:sz w:val="30"/>
          <w:szCs w:val="30"/>
        </w:rPr>
        <w:t>五</w:t>
      </w:r>
      <w:bookmarkEnd w:id="6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参赛对象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日以前正式注册的全日制非成人教育的 各类高等院校在校专科生、本科生、硕士研究生均可参赛， 以个人或团队形式参赛均可，每个团队不超过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人，每 支团队可配备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1-2</w:t>
      </w:r>
      <w:r>
        <w:rPr>
          <w:color w:val="000000"/>
          <w:spacing w:val="0"/>
          <w:w w:val="100"/>
          <w:position w:val="0"/>
        </w:rPr>
        <w:t>名指导</w:t>
      </w:r>
      <w:r>
        <w:rPr>
          <w:color w:val="000000"/>
          <w:spacing w:val="0"/>
          <w:w w:val="100"/>
          <w:position w:val="0"/>
          <w:lang w:val="zh-CN" w:eastAsia="zh-CN" w:bidi="zh-CN"/>
        </w:rPr>
        <w:t>教师。</w:t>
      </w:r>
      <w:r>
        <w:rPr>
          <w:color w:val="000000"/>
          <w:spacing w:val="0"/>
          <w:w w:val="100"/>
          <w:position w:val="0"/>
        </w:rPr>
        <w:t>可以跨专业、跨校、跨地 域组队。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265"/>
        </w:tabs>
        <w:bidi w:val="0"/>
        <w:spacing w:before="0" w:after="0" w:line="543" w:lineRule="exact"/>
        <w:ind w:left="0" w:right="0" w:firstLine="620"/>
        <w:jc w:val="both"/>
        <w:rPr>
          <w:sz w:val="30"/>
          <w:szCs w:val="30"/>
        </w:rPr>
      </w:pPr>
      <w:bookmarkStart w:id="7" w:name="bookmark7"/>
      <w:r>
        <w:rPr>
          <w:color w:val="000000"/>
          <w:spacing w:val="0"/>
          <w:w w:val="100"/>
          <w:position w:val="0"/>
          <w:sz w:val="30"/>
          <w:szCs w:val="30"/>
        </w:rPr>
        <w:t>六</w:t>
      </w:r>
      <w:bookmarkEnd w:id="7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答题要求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543" w:lineRule="exact"/>
        <w:ind w:left="0" w:right="0" w:firstLine="620"/>
        <w:jc w:val="both"/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555" w:right="1995" w:bottom="1766" w:left="1880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参赛作品均要求使用正版软件完成（开发所使用软 件不可为破解版，主办方提供相应的环境资源等服务）， 开发语言不限，需要能够在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PK</w:t>
      </w:r>
      <w:r>
        <w:rPr>
          <w:color w:val="000000"/>
          <w:spacing w:val="0"/>
          <w:w w:val="100"/>
          <w:position w:val="0"/>
        </w:rPr>
        <w:t>体系下正常运行。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1"/>
        </w:tabs>
        <w:bidi w:val="0"/>
        <w:spacing w:before="0" w:after="0" w:line="565" w:lineRule="exact"/>
        <w:ind w:left="0" w:right="0" w:firstLine="70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需要提供具体的软件架构设计和算法描述，参赛者 需自行组织对软件架构设计合理性的评估，具体包括作品 设计报告、测试报告和使用说明等文档，以及作品的源代 码、可执行程序。作品相关文档至少包括以下内容：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5" w:lineRule="exact"/>
        <w:ind w:left="1120" w:right="0" w:hanging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技术设计方案，功能、指标、实现原理、软件流 程等；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3" w:lineRule="exact"/>
        <w:ind w:left="1120" w:right="0" w:hanging="42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测试验证方案，测试数据、结果分析、实现功能、 特性等。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rPr>
          <w:color w:val="000000"/>
          <w:spacing w:val="0"/>
          <w:w w:val="100"/>
          <w:position w:val="0"/>
        </w:rPr>
        <w:t>其他，除上述规定文档以外的其他作品相关资料。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1"/>
        </w:tabs>
        <w:bidi w:val="0"/>
        <w:spacing w:before="0" w:after="0" w:line="551" w:lineRule="exact"/>
        <w:ind w:left="0" w:right="0" w:firstLine="7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参赛者必须保证作品的原创性，杜绝一切抄袭或剽 窃他人成果的作品参赛，参赛者应严格遵守国家有关知识 产权保护的规定，不得侵犯任何第三方的知识产权或其他 权力，如引发的知识产权纠纷，责任由参赛者自负。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1"/>
        </w:tabs>
        <w:bidi w:val="0"/>
        <w:spacing w:before="0" w:after="0" w:line="555" w:lineRule="exact"/>
        <w:ind w:left="0" w:right="0" w:firstLine="70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参赛作品提交的材料原则上不予退还，请参赛者自 行保存底稿。作品已获得国际竞赛、国家级奖励和其他全 国性竞赛获奖作品的，不在申报作品范围之列。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5" w:lineRule="exact"/>
        <w:ind w:left="0" w:right="0" w:firstLine="700"/>
        <w:jc w:val="both"/>
        <w:rPr>
          <w:sz w:val="30"/>
          <w:szCs w:val="30"/>
        </w:rPr>
      </w:pPr>
      <w:bookmarkStart w:id="12" w:name="bookmark12"/>
      <w:r>
        <w:rPr>
          <w:color w:val="000000"/>
          <w:spacing w:val="0"/>
          <w:w w:val="100"/>
          <w:position w:val="0"/>
          <w:sz w:val="30"/>
          <w:szCs w:val="30"/>
        </w:rPr>
        <w:t>七</w:t>
      </w:r>
      <w:bookmarkEnd w:id="12"/>
      <w:r>
        <w:rPr>
          <w:color w:val="000000"/>
          <w:spacing w:val="0"/>
          <w:w w:val="100"/>
          <w:position w:val="0"/>
          <w:sz w:val="30"/>
          <w:szCs w:val="30"/>
        </w:rPr>
        <w:t>、作品评选标准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初评：评审按照下述评审表内容，以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分制进行打 分，给出各参赛作品分数，根据分数决定最终复评答辩的 参赛队。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550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复评：组织视频评审，参赛队按照顺序进入答辩环节， 评委对参赛作品的设计新颖性</w:t>
      </w:r>
      <w:r>
        <w:rPr>
          <w:b/>
          <w:bCs/>
          <w:color w:val="000000"/>
          <w:spacing w:val="0"/>
          <w:w w:val="100"/>
          <w:position w:val="0"/>
        </w:rPr>
        <w:t>（10</w:t>
      </w:r>
      <w:r>
        <w:rPr>
          <w:color w:val="000000"/>
          <w:spacing w:val="0"/>
          <w:w w:val="100"/>
          <w:position w:val="0"/>
        </w:rPr>
        <w:t>分）、软件功能实现方 案设计完整</w:t>
      </w:r>
      <w:r>
        <w:rPr>
          <w:b/>
          <w:bCs/>
          <w:color w:val="000000"/>
          <w:spacing w:val="0"/>
          <w:w w:val="100"/>
          <w:position w:val="0"/>
        </w:rPr>
        <w:t>（50</w:t>
      </w:r>
      <w:r>
        <w:rPr>
          <w:color w:val="000000"/>
          <w:spacing w:val="0"/>
          <w:w w:val="100"/>
          <w:position w:val="0"/>
        </w:rPr>
        <w:t>分）、算法性能指标达成度（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分）、 应用价值</w:t>
      </w:r>
      <w:r>
        <w:rPr>
          <w:b/>
          <w:bCs/>
          <w:color w:val="000000"/>
          <w:spacing w:val="0"/>
          <w:w w:val="100"/>
          <w:position w:val="0"/>
        </w:rPr>
        <w:t>（10</w:t>
      </w:r>
      <w:r>
        <w:rPr>
          <w:color w:val="000000"/>
          <w:spacing w:val="0"/>
          <w:w w:val="100"/>
          <w:position w:val="0"/>
        </w:rPr>
        <w:t>分）和参赛队答辩表述能力等综合因素</w:t>
      </w:r>
      <w:r>
        <w:rPr>
          <w:b/>
          <w:bCs/>
          <w:color w:val="000000"/>
          <w:spacing w:val="0"/>
          <w:w w:val="100"/>
          <w:position w:val="0"/>
        </w:rPr>
        <w:t>（20</w:t>
      </w:r>
      <w:r>
        <w:rPr>
          <w:b/>
          <w:bCs/>
          <w:color w:val="000000"/>
          <w:spacing w:val="0"/>
          <w:w w:val="100"/>
          <w:position w:val="0"/>
        </w:rPr>
        <w:br w:type="page"/>
      </w:r>
      <w:r>
        <w:rPr>
          <w:color w:val="000000"/>
          <w:spacing w:val="0"/>
          <w:w w:val="100"/>
          <w:position w:val="0"/>
        </w:rPr>
        <w:t>分），以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分制进行打分，根据分数决定决赛团体奖名 次。在作品答辩时需要向评委说明作品设计方案、作品实 现技术等内容。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216" w:right="0" w:firstLine="0"/>
        <w:jc w:val="left"/>
      </w:pPr>
      <w:r>
        <w:rPr>
          <w:color w:val="000000"/>
          <w:spacing w:val="0"/>
          <w:w w:val="100"/>
          <w:position w:val="0"/>
        </w:rPr>
        <w:t>评分表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38"/>
        <w:gridCol w:w="2477"/>
        <w:gridCol w:w="23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评审要点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满分分值（总分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105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兼容性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操作系统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主要基于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PK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体系的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硬件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兼容性考量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智能数据釆集功能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数据包括但不限于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异常检测分类准确性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CPU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使用率、内存利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时序数据趋势预测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用率、磁盘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、网络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精准智能告警功能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带宽、并发用户数、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事务成功率等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软件响应速度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软件易用性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文档完整性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软件异常检测分类准确性补充说明，算法迁移性必须 得到保证，针对不同的业务指标时间序列异常数据都能取 得较好的检测结果，分类准确性可以选择与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Fl-score</w:t>
      </w:r>
      <w:r>
        <w:rPr>
          <w:color w:val="000000"/>
          <w:spacing w:val="0"/>
          <w:w w:val="100"/>
          <w:position w:val="0"/>
        </w:rPr>
        <w:t>相关 的指标衡量。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  <w:rPr>
          <w:sz w:val="30"/>
          <w:szCs w:val="30"/>
        </w:rPr>
      </w:pPr>
      <w:bookmarkStart w:id="13" w:name="bookmark13"/>
      <w:r>
        <w:rPr>
          <w:color w:val="000000"/>
          <w:spacing w:val="0"/>
          <w:w w:val="100"/>
          <w:position w:val="0"/>
          <w:sz w:val="30"/>
          <w:szCs w:val="30"/>
        </w:rPr>
        <w:t>八</w:t>
      </w:r>
      <w:bookmarkEnd w:id="13"/>
      <w:r>
        <w:rPr>
          <w:color w:val="000000"/>
          <w:spacing w:val="0"/>
          <w:w w:val="100"/>
          <w:position w:val="0"/>
          <w:sz w:val="30"/>
          <w:szCs w:val="30"/>
        </w:rPr>
        <w:t>、作品提交时间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9</w:t>
      </w:r>
      <w:r>
        <w:rPr>
          <w:color w:val="000000"/>
          <w:spacing w:val="0"/>
          <w:w w:val="100"/>
          <w:position w:val="0"/>
        </w:rPr>
        <w:t>月，各参赛团队选择榜单中的题目开 展研发攻关。</w:t>
      </w:r>
      <w:r>
        <w:rPr>
          <w:b/>
          <w:bCs/>
          <w:color w:val="000000"/>
          <w:spacing w:val="0"/>
          <w:w w:val="100"/>
          <w:position w:val="0"/>
        </w:rPr>
        <w:t>9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日前向组委会提交作品。</w:t>
      </w:r>
      <w:r>
        <w:rPr>
          <w:b/>
          <w:b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月初终审 决赛（现场擂台赛）。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20"/>
        <w:jc w:val="left"/>
        <w:rPr>
          <w:sz w:val="30"/>
          <w:szCs w:val="30"/>
        </w:rPr>
      </w:pPr>
      <w:bookmarkStart w:id="14" w:name="bookmark14"/>
      <w:r>
        <w:rPr>
          <w:color w:val="000000"/>
          <w:spacing w:val="0"/>
          <w:w w:val="100"/>
          <w:position w:val="0"/>
          <w:sz w:val="30"/>
          <w:szCs w:val="30"/>
        </w:rPr>
        <w:t>九</w:t>
      </w:r>
      <w:bookmarkEnd w:id="14"/>
      <w:r>
        <w:rPr>
          <w:color w:val="000000"/>
          <w:spacing w:val="0"/>
          <w:w w:val="100"/>
          <w:position w:val="0"/>
          <w:sz w:val="30"/>
          <w:szCs w:val="30"/>
        </w:rPr>
        <w:t>、作品提交方式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请参赛团队将作品文档材料和源代码、可执行程序打 包发至邮箱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css_service@css.com.cn</w:t>
      </w:r>
      <w:r>
        <w:rPr>
          <w:b/>
          <w:b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>文件名统一为：</w:t>
      </w:r>
      <w:r>
        <w:rPr>
          <w:i/>
          <w:iCs/>
          <w:color w:val="000000"/>
          <w:spacing w:val="0"/>
          <w:w w:val="100"/>
          <w:position w:val="0"/>
          <w:lang w:val="zh-CN" w:eastAsia="zh-CN" w:bidi="zh-CN"/>
        </w:rPr>
        <w:t xml:space="preserve">“揭 </w:t>
      </w:r>
      <w:r>
        <w:rPr>
          <w:color w:val="000000"/>
          <w:spacing w:val="0"/>
          <w:w w:val="100"/>
          <w:position w:val="0"/>
        </w:rPr>
        <w:t>榜挂帅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■题</w:t>
      </w:r>
      <w:r>
        <w:rPr>
          <w:color w:val="000000"/>
          <w:spacing w:val="0"/>
          <w:w w:val="100"/>
          <w:position w:val="0"/>
        </w:rPr>
        <w:t>目名称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•参</w:t>
      </w:r>
      <w:r>
        <w:rPr>
          <w:color w:val="000000"/>
          <w:spacing w:val="0"/>
          <w:w w:val="100"/>
          <w:position w:val="0"/>
        </w:rPr>
        <w:t>赛者（参赛团队名）”。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上述时序数据异常检测，给出的算法都要求有清晰的 文本描述，且在国产基础软硬件环境中能够验证，实现算 法的编程语言不限。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注：企业可以为参赛者提供国产基础软硬件验证环境。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2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十、保障措施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为参赛者攻关答题提供相应的各类保障，配套提供基 于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PK</w:t>
      </w:r>
      <w:r>
        <w:rPr>
          <w:color w:val="000000"/>
          <w:spacing w:val="0"/>
          <w:w w:val="100"/>
          <w:position w:val="0"/>
        </w:rPr>
        <w:t>体系云服务环境，用于开发测试。此外设置了不同 奖项以及实习就业等机会，提供中国软件信创网络大学课 程线上学习与培训服务，提供参观和相关培训指导视频以 及相关文献资料，根据实际需求配备相关专业导师进行指 导，导师均为中国软件科技委专家团队成员。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指导队伍成员：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赛事联系人：张子尷</w:t>
      </w:r>
      <w:r>
        <w:rPr>
          <w:b/>
          <w:bCs/>
          <w:color w:val="000000"/>
          <w:spacing w:val="0"/>
          <w:w w:val="100"/>
          <w:position w:val="0"/>
        </w:rPr>
        <w:t>15600847373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技术联系人：贾恩东</w:t>
      </w:r>
      <w:r>
        <w:rPr>
          <w:b/>
          <w:bCs/>
          <w:color w:val="000000"/>
          <w:spacing w:val="0"/>
          <w:w w:val="100"/>
          <w:position w:val="0"/>
        </w:rPr>
        <w:t>15600616074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54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 xml:space="preserve">此外中国软件提供多方位的咨询服务，参赛者如果确 实需要这方面的服务，可以联系赛事人员，组委会在可能 的范围内尽量协助解决问题。参赛者若遇到问题也可以发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email </w:t>
      </w:r>
      <w:r>
        <w:rPr>
          <w:color w:val="000000"/>
          <w:spacing w:val="0"/>
          <w:w w:val="100"/>
          <w:position w:val="0"/>
        </w:rPr>
        <w:t>联系,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email </w:t>
      </w:r>
      <w:r>
        <w:rPr>
          <w:color w:val="000000"/>
          <w:spacing w:val="0"/>
          <w:w w:val="100"/>
          <w:position w:val="0"/>
        </w:rPr>
        <w:t>地址：</w:t>
      </w:r>
      <w:r>
        <w:fldChar w:fldCharType="begin"/>
      </w:r>
      <w:r>
        <w:instrText xml:space="preserve">HYPERLINK "mailto:css_service@css.com.cn"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css_service@css.com.cn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</w:rPr>
        <w:t>收到后 将及时予以解答。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260" w:right="0" w:firstLine="0"/>
        <w:jc w:val="left"/>
        <w:rPr>
          <w:sz w:val="30"/>
          <w:szCs w:val="30"/>
        </w:rPr>
        <w:sectPr>
          <w:footerReference r:id="rId8" w:type="first"/>
          <w:footerReference r:id="rId7" w:type="default"/>
          <w:footnotePr>
            <w:numFmt w:val="decimal"/>
          </w:footnotePr>
          <w:pgSz w:w="11900" w:h="16840"/>
          <w:pgMar w:top="1555" w:right="1995" w:bottom="1766" w:left="1880" w:header="0" w:footer="3" w:gutter="0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0"/>
          <w:szCs w:val="30"/>
        </w:rPr>
        <w:t>、设奖情况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特等奖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名，一等奖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名，二等奖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名，三等奖</w:t>
      </w:r>
      <w:r>
        <w:rPr>
          <w:b/>
          <w:bCs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名。 擂主一名从特等奖中决出。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600"/>
        <w:jc w:val="both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十二、奖励措施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擂主奖金</w:t>
      </w:r>
      <w:r>
        <w:rPr>
          <w:b/>
          <w:bCs/>
          <w:color w:val="000000"/>
          <w:spacing w:val="0"/>
          <w:w w:val="100"/>
          <w:position w:val="0"/>
        </w:rPr>
        <w:t>10000</w:t>
      </w:r>
      <w:r>
        <w:rPr>
          <w:color w:val="000000"/>
          <w:spacing w:val="0"/>
          <w:w w:val="100"/>
          <w:position w:val="0"/>
        </w:rPr>
        <w:t>元，特等奖奖金</w:t>
      </w:r>
      <w:r>
        <w:rPr>
          <w:b/>
          <w:bCs/>
          <w:color w:val="000000"/>
          <w:spacing w:val="0"/>
          <w:w w:val="100"/>
          <w:position w:val="0"/>
        </w:rPr>
        <w:t>5000</w:t>
      </w:r>
      <w:r>
        <w:rPr>
          <w:color w:val="000000"/>
          <w:spacing w:val="0"/>
          <w:w w:val="100"/>
          <w:position w:val="0"/>
        </w:rPr>
        <w:t>元，一等奖奖 金</w:t>
      </w:r>
      <w:r>
        <w:rPr>
          <w:b/>
          <w:bCs/>
          <w:color w:val="000000"/>
          <w:spacing w:val="0"/>
          <w:w w:val="100"/>
          <w:position w:val="0"/>
        </w:rPr>
        <w:t>3000</w:t>
      </w:r>
      <w:r>
        <w:rPr>
          <w:color w:val="000000"/>
          <w:spacing w:val="0"/>
          <w:w w:val="100"/>
          <w:position w:val="0"/>
        </w:rPr>
        <w:t>元，二等奖奖金</w:t>
      </w:r>
      <w:r>
        <w:rPr>
          <w:b/>
          <w:bCs/>
          <w:color w:val="000000"/>
          <w:spacing w:val="0"/>
          <w:w w:val="100"/>
          <w:position w:val="0"/>
        </w:rPr>
        <w:t>2000</w:t>
      </w:r>
      <w:r>
        <w:rPr>
          <w:color w:val="000000"/>
          <w:spacing w:val="0"/>
          <w:w w:val="100"/>
          <w:position w:val="0"/>
        </w:rPr>
        <w:t>元，三等奖奖金</w:t>
      </w:r>
      <w:r>
        <w:rPr>
          <w:b/>
          <w:bCs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元。 擂主奖金与特等奖奖金可累加，即</w:t>
      </w:r>
      <w:r>
        <w:rPr>
          <w:b/>
          <w:bCs/>
          <w:color w:val="000000"/>
          <w:spacing w:val="0"/>
          <w:w w:val="100"/>
          <w:position w:val="0"/>
        </w:rPr>
        <w:t>15000</w:t>
      </w:r>
      <w:r>
        <w:rPr>
          <w:color w:val="000000"/>
          <w:spacing w:val="0"/>
          <w:w w:val="100"/>
          <w:position w:val="0"/>
        </w:rPr>
        <w:t>元，并在决赛签 约兑现。获奖者需提供接收奖金的银行卡信息，奖金在赛 事结束并经公司领导审批后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个月内一次性发放。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对于选择本题目的学生可优先安排实习，实习岗位为 实习研发工程师。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对获奖学生且有意愿到公司工作的可优先录用，录用 岗位为研发工程师。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十三、企业比赛专班联系方式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赛务组织服务团队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地址：北京市海淀区学院南路</w:t>
      </w:r>
      <w:r>
        <w:rPr>
          <w:b/>
          <w:bCs/>
          <w:color w:val="000000"/>
          <w:spacing w:val="0"/>
          <w:w w:val="100"/>
          <w:position w:val="0"/>
        </w:rPr>
        <w:t>55</w:t>
      </w:r>
      <w:r>
        <w:rPr>
          <w:color w:val="000000"/>
          <w:spacing w:val="0"/>
          <w:w w:val="100"/>
          <w:position w:val="0"/>
        </w:rPr>
        <w:t>号中软大厦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 xml:space="preserve">人员 </w:t>
      </w:r>
      <w:r>
        <w:rPr>
          <w:b/>
          <w:bCs/>
          <w:color w:val="000000"/>
          <w:spacing w:val="0"/>
          <w:w w:val="100"/>
          <w:position w:val="0"/>
        </w:rPr>
        <w:t>1：</w:t>
      </w:r>
      <w:r>
        <w:rPr>
          <w:color w:val="000000"/>
          <w:spacing w:val="0"/>
          <w:w w:val="100"/>
          <w:position w:val="0"/>
        </w:rPr>
        <w:t>杨 宇，</w:t>
      </w:r>
      <w:r>
        <w:rPr>
          <w:b/>
          <w:bCs/>
          <w:color w:val="000000"/>
          <w:spacing w:val="0"/>
          <w:w w:val="100"/>
          <w:position w:val="0"/>
        </w:rPr>
        <w:t xml:space="preserve">13811501050, </w:t>
      </w:r>
      <w:r>
        <w:fldChar w:fldCharType="begin"/>
      </w:r>
      <w:r>
        <w:instrText xml:space="preserve">HYPERLINK "mailto:yangyu@css.com.cn"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yangyu@css.com.cn</w:t>
      </w:r>
      <w:r>
        <w:fldChar w:fldCharType="end"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 xml:space="preserve">人员 </w:t>
      </w:r>
      <w:r>
        <w:rPr>
          <w:b/>
          <w:bCs/>
          <w:color w:val="000000"/>
          <w:spacing w:val="0"/>
          <w:w w:val="100"/>
          <w:position w:val="0"/>
        </w:rPr>
        <w:t>2：</w:t>
      </w:r>
      <w:r>
        <w:rPr>
          <w:color w:val="000000"/>
          <w:spacing w:val="0"/>
          <w:w w:val="100"/>
          <w:position w:val="0"/>
        </w:rPr>
        <w:t>王行方，</w:t>
      </w:r>
      <w:r>
        <w:rPr>
          <w:b/>
          <w:bCs/>
          <w:color w:val="000000"/>
          <w:spacing w:val="0"/>
          <w:w w:val="100"/>
          <w:position w:val="0"/>
        </w:rPr>
        <w:t xml:space="preserve">15810269856, </w:t>
      </w:r>
      <w:r>
        <w:fldChar w:fldCharType="begin"/>
      </w:r>
      <w:r>
        <w:instrText xml:space="preserve">HYPERLINK "mailto:wangxingfang@css.com.cn"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wangxingfang@css.com.cn</w:t>
      </w:r>
      <w:r>
        <w:fldChar w:fldCharType="end"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专家指导团队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地址：北京市昌平区昌盛路</w:t>
      </w:r>
      <w:r>
        <w:rPr>
          <w:b/>
          <w:bCs/>
          <w:color w:val="000000"/>
          <w:spacing w:val="0"/>
          <w:w w:val="100"/>
          <w:position w:val="0"/>
        </w:rPr>
        <w:t>18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0" w:line="546" w:lineRule="exact"/>
        <w:ind w:left="0" w:right="0" w:firstLine="240"/>
        <w:jc w:val="left"/>
      </w:pPr>
      <w:r>
        <w:rPr>
          <w:color w:val="000000"/>
          <w:spacing w:val="0"/>
          <w:w w:val="100"/>
          <w:position w:val="0"/>
        </w:rPr>
        <w:t xml:space="preserve">人员 </w:t>
      </w:r>
      <w:r>
        <w:rPr>
          <w:b/>
          <w:bCs/>
          <w:color w:val="000000"/>
          <w:spacing w:val="0"/>
          <w:w w:val="100"/>
          <w:position w:val="0"/>
        </w:rPr>
        <w:t>1：</w:t>
      </w:r>
      <w:r>
        <w:rPr>
          <w:color w:val="000000"/>
          <w:spacing w:val="0"/>
          <w:w w:val="100"/>
          <w:position w:val="0"/>
        </w:rPr>
        <w:t>钟晓刚,</w:t>
      </w:r>
      <w:r>
        <w:rPr>
          <w:b/>
          <w:bCs/>
          <w:color w:val="000000"/>
          <w:spacing w:val="0"/>
          <w:w w:val="100"/>
          <w:position w:val="0"/>
        </w:rPr>
        <w:t xml:space="preserve">18610492599, </w:t>
      </w:r>
      <w:r>
        <w:fldChar w:fldCharType="begin"/>
      </w:r>
      <w:r>
        <w:instrText xml:space="preserve">HYPERLINK "mailto:zxg@css.com.cn"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zxg@css.com.cn</w:t>
      </w:r>
      <w:r>
        <w:fldChar w:fldCharType="end"/>
      </w:r>
    </w:p>
    <w:p>
      <w:pPr>
        <w:widowControl w:val="0"/>
        <w:jc w:val="center"/>
        <w:rPr>
          <w:sz w:val="2"/>
          <w:szCs w:val="2"/>
        </w:rPr>
        <w:sectPr>
          <w:footerReference r:id="rId9" w:type="default"/>
          <w:footnotePr>
            <w:numFmt w:val="decimal"/>
          </w:footnotePr>
          <w:pgSz w:w="11900" w:h="16840"/>
          <w:pgMar w:top="1550" w:right="2062" w:bottom="1082" w:left="2017" w:header="1122" w:footer="654" w:gutter="0"/>
          <w:cols w:space="720" w:num="1"/>
          <w:rtlGutter w:val="0"/>
          <w:docGrid w:linePitch="360" w:charSpace="0"/>
        </w:sectPr>
      </w:pPr>
      <w:r>
        <w:drawing>
          <wp:inline distT="0" distB="0" distL="114300" distR="114300">
            <wp:extent cx="4761230" cy="1761490"/>
            <wp:effectExtent l="0" t="0" r="1270" b="635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ut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附：单位简介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8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中国软件与技术服务股份有限公司（简称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国软件”） 是中国电子信息产业集团有限公司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（CEC </w:t>
      </w:r>
      <w:r>
        <w:rPr>
          <w:color w:val="000000"/>
          <w:spacing w:val="0"/>
          <w:w w:val="100"/>
          <w:position w:val="0"/>
        </w:rPr>
        <w:t>）控股的大型高 科技上市企业。中国软件现拥有完整的从操作系统、中间 件、安全产品到应用系统的业务链条，覆盖税务、电子政 务、交通、知识产权、金融、能源等国民经济重要领域， 客户群涵盖中央部委、地方政府、大型央企等机构部门。 公司的三大业务板块分别是：自主软件产品、行业解决方 案和服务化业务。中国软件业务模式以参加客户公开招标 或单一来源采购的项目型运营为主，承建的项目包含信息 化咨询、自主软件产品销售、定制开发、系统集成、运维 服务等诸多方面，项目应用涉及云计算、大数据等信息技 术领域，公司逐步完成从传统集成商向有技术产品提供能 力的总包服务商转型。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中国软件注册地址位于北京中关村科技园昌平软件 园区，占地面积</w:t>
      </w:r>
      <w:r>
        <w:rPr>
          <w:b/>
          <w:bCs/>
          <w:color w:val="000000"/>
          <w:spacing w:val="0"/>
          <w:w w:val="100"/>
          <w:position w:val="0"/>
        </w:rPr>
        <w:t>384</w:t>
      </w:r>
      <w:r>
        <w:rPr>
          <w:color w:val="000000"/>
          <w:spacing w:val="0"/>
          <w:w w:val="100"/>
          <w:position w:val="0"/>
        </w:rPr>
        <w:t>亩，工作及配套环境</w:t>
      </w:r>
      <w:r>
        <w:rPr>
          <w:b/>
          <w:bCs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万平方米； 截止目前，在职人员数量</w:t>
      </w:r>
      <w:r>
        <w:rPr>
          <w:b/>
          <w:bCs/>
          <w:color w:val="000000"/>
          <w:spacing w:val="0"/>
          <w:w w:val="100"/>
          <w:position w:val="0"/>
        </w:rPr>
        <w:t>10321</w:t>
      </w:r>
      <w:r>
        <w:rPr>
          <w:color w:val="000000"/>
          <w:spacing w:val="0"/>
          <w:w w:val="100"/>
          <w:position w:val="0"/>
        </w:rPr>
        <w:t>人；拥有</w:t>
      </w:r>
      <w:bookmarkStart w:id="18" w:name="_GoBack"/>
      <w:bookmarkEnd w:id="18"/>
      <w:r>
        <w:rPr>
          <w:color w:val="000000"/>
          <w:spacing w:val="0"/>
          <w:w w:val="100"/>
          <w:position w:val="0"/>
        </w:rPr>
        <w:t>长城软件、中软 系统工程、中标软件、达梦数据库、中软万维、中软融鑫、 广州中软、中软安人等</w:t>
      </w:r>
      <w:r>
        <w:rPr>
          <w:b/>
          <w:bCs/>
          <w:color w:val="000000"/>
          <w:spacing w:val="0"/>
          <w:w w:val="100"/>
          <w:position w:val="0"/>
        </w:rPr>
        <w:t>30</w:t>
      </w:r>
      <w:r>
        <w:rPr>
          <w:color w:val="000000"/>
          <w:spacing w:val="0"/>
          <w:w w:val="100"/>
          <w:position w:val="0"/>
        </w:rPr>
        <w:t>余家控参股公司和境内外分支 机构。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中国软件是原国家计委批准的三大软件基地中的北 方软件基地、国家火炬计划北京软件产业基地中的中软软 件园、国家</w:t>
      </w:r>
      <w:r>
        <w:rPr>
          <w:b/>
          <w:bCs/>
          <w:color w:val="000000"/>
          <w:spacing w:val="0"/>
          <w:w w:val="100"/>
          <w:position w:val="0"/>
        </w:rPr>
        <w:t>863</w:t>
      </w:r>
      <w:r>
        <w:rPr>
          <w:color w:val="000000"/>
          <w:spacing w:val="0"/>
          <w:w w:val="100"/>
          <w:position w:val="0"/>
        </w:rPr>
        <w:t>成果产业化基地。公司首批通过了国家软 件企业认证，连续被评定为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“规划</w:t>
      </w:r>
      <w:r>
        <w:rPr>
          <w:color w:val="000000"/>
          <w:spacing w:val="0"/>
          <w:w w:val="100"/>
          <w:position w:val="0"/>
        </w:rPr>
        <w:t>布局内重点软件企业</w:t>
      </w:r>
      <w:r>
        <w:rPr>
          <w:color w:val="000000"/>
          <w:spacing w:val="0"/>
          <w:w w:val="100"/>
          <w:position w:val="0"/>
          <w:lang w:val="en-US" w:eastAsia="en-US" w:bidi="en-US"/>
        </w:rPr>
        <w:t>"，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位居电子百强、软件百强之列，拥有多项行业顶级认证资 质，连续多年获得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十大创新软件企业"、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“自</w:t>
      </w:r>
      <w:r>
        <w:rPr>
          <w:color w:val="000000"/>
          <w:spacing w:val="0"/>
          <w:w w:val="100"/>
          <w:position w:val="0"/>
        </w:rPr>
        <w:t>主可靠软件 核心品牌”、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国信息技术服务优秀品牌企业”、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国最 具影响力软件和信息服务企业''等荣誉。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3" w:lineRule="exact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中国软件承担着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“服</w:t>
      </w:r>
      <w:r>
        <w:rPr>
          <w:color w:val="000000"/>
          <w:spacing w:val="0"/>
          <w:w w:val="100"/>
          <w:position w:val="0"/>
        </w:rPr>
        <w:t>务智慧社会、保障网络安全”的 责任和使命，发展至今已经成为国内著名的综合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服务 提供商，在软件服务行业核心竞争力主要体现在以下几方 面：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0"/>
        </w:tabs>
        <w:bidi w:val="0"/>
        <w:spacing w:before="0" w:after="0" w:line="549" w:lineRule="exact"/>
        <w:ind w:left="0" w:right="0" w:firstLine="70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品牌优势：中国软件作为国家队，在信息安全作为 国家战略被重视的今天，突显了品牌的价值以及用户对其 的信赖程度，更得到政府的大力支持。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0"/>
        </w:tabs>
        <w:bidi w:val="0"/>
        <w:spacing w:before="0" w:after="0" w:line="549" w:lineRule="exact"/>
        <w:ind w:left="0" w:right="0" w:firstLine="70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自主安全优势：中国软件全力打造自主安全产品和 服务体系，开发了操作系统、数据安全产品等基础软件产 品，突破了系统集成、计算平台、应用开发、安全防护、 实验验证等关键技术，形成了完整覆盖基础软件、中间件、 应用软件和系统集成的产业链。公司基于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“PKS”</w:t>
      </w:r>
      <w:r>
        <w:rPr>
          <w:color w:val="000000"/>
          <w:spacing w:val="0"/>
          <w:w w:val="100"/>
          <w:position w:val="0"/>
        </w:rPr>
        <w:t>技术体系， 建设了具有自主知识产权的</w:t>
      </w:r>
      <w:r>
        <w:rPr>
          <w:b/>
          <w:bCs/>
          <w:color w:val="000000"/>
          <w:spacing w:val="0"/>
          <w:w w:val="100"/>
          <w:position w:val="0"/>
        </w:rPr>
        <w:t>“1+7”</w:t>
      </w:r>
      <w:r>
        <w:rPr>
          <w:color w:val="000000"/>
          <w:spacing w:val="0"/>
          <w:w w:val="100"/>
          <w:position w:val="0"/>
        </w:rPr>
        <w:t>网信产品，采用</w:t>
      </w:r>
      <w:r>
        <w:rPr>
          <w:b/>
          <w:bCs/>
          <w:color w:val="000000"/>
          <w:spacing w:val="0"/>
          <w:w w:val="100"/>
          <w:position w:val="0"/>
        </w:rPr>
        <w:t>“1</w:t>
      </w:r>
      <w:r>
        <w:rPr>
          <w:color w:val="000000"/>
          <w:spacing w:val="0"/>
          <w:w w:val="100"/>
          <w:position w:val="0"/>
        </w:rPr>
        <w:t>个支 撑平台</w:t>
      </w:r>
      <w:r>
        <w:rPr>
          <w:b/>
          <w:bCs/>
          <w:color w:val="000000"/>
          <w:spacing w:val="0"/>
          <w:w w:val="100"/>
          <w:position w:val="0"/>
        </w:rPr>
        <w:t>+7</w:t>
      </w:r>
      <w:r>
        <w:rPr>
          <w:color w:val="000000"/>
          <w:spacing w:val="0"/>
          <w:w w:val="100"/>
          <w:position w:val="0"/>
        </w:rPr>
        <w:t>个标准应用+轻代码定制”模式，助推项目型交 付到产品型交付转变。报告期内银河麒麟操作系统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V10 </w:t>
      </w:r>
      <w:r>
        <w:rPr>
          <w:color w:val="000000"/>
          <w:spacing w:val="0"/>
          <w:w w:val="100"/>
          <w:position w:val="0"/>
        </w:rPr>
        <w:t>取得重大突破，行业地位持续巩固，市场位势保持领先， 是国家信息化网信建设的实力服务商，应用前景十分广阔。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90"/>
        </w:tabs>
        <w:bidi w:val="0"/>
        <w:spacing w:before="0" w:after="0" w:line="549" w:lineRule="exact"/>
        <w:ind w:left="0" w:right="0" w:firstLine="70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 xml:space="preserve">资质优势：中国软件通过了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IS09001</w:t>
      </w:r>
      <w:r>
        <w:rPr>
          <w:color w:val="000000"/>
          <w:spacing w:val="0"/>
          <w:w w:val="100"/>
          <w:position w:val="0"/>
        </w:rPr>
        <w:t xml:space="preserve">质量体系、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IS020000 IT</w:t>
      </w:r>
      <w:r>
        <w:rPr>
          <w:color w:val="000000"/>
          <w:spacing w:val="0"/>
          <w:w w:val="100"/>
          <w:position w:val="0"/>
        </w:rPr>
        <w:t>服务管理体系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JS027001</w:t>
      </w:r>
      <w:r>
        <w:rPr>
          <w:color w:val="000000"/>
          <w:spacing w:val="0"/>
          <w:w w:val="100"/>
          <w:position w:val="0"/>
        </w:rPr>
        <w:t xml:space="preserve">信息安全管理体系、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IS014001</w:t>
      </w:r>
      <w:r>
        <w:rPr>
          <w:color w:val="000000"/>
          <w:spacing w:val="0"/>
          <w:w w:val="100"/>
          <w:position w:val="0"/>
        </w:rPr>
        <w:t>环境管理体系认证、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1S045001</w:t>
      </w:r>
      <w:r>
        <w:rPr>
          <w:color w:val="000000"/>
          <w:spacing w:val="0"/>
          <w:w w:val="100"/>
          <w:position w:val="0"/>
        </w:rPr>
        <w:t>信息安全管理体 系等资质认证、信息系统建设和服务能力等级证书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（CS4）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、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CRCC</w:t>
      </w:r>
      <w:r>
        <w:rPr>
          <w:color w:val="000000"/>
          <w:spacing w:val="0"/>
          <w:w w:val="100"/>
          <w:position w:val="0"/>
        </w:rPr>
        <w:t>产品认证、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CMMI-DEV-V1.3/L5</w:t>
      </w:r>
      <w:r>
        <w:rPr>
          <w:color w:val="000000"/>
          <w:spacing w:val="0"/>
          <w:w w:val="100"/>
          <w:position w:val="0"/>
        </w:rPr>
        <w:t>能力成熟度模型等 标准认证。拥有国家涉密计算机信息系统集成甲级、信息 安全集成服务（一级）、信息安全服务（安全工程类二级）、 信息安全服务（安全开发类一级）、信息技术服务运行维 护标准符合性评估（成熟度二级）、电子与智能化工程（专 业承包二级）、安全生产许可证（建筑施工）等齐全完备 的高等级资质证书。</w:t>
      </w:r>
    </w:p>
    <w:sectPr>
      <w:footerReference r:id="rId11" w:type="first"/>
      <w:footerReference r:id="rId10" w:type="default"/>
      <w:footnotePr>
        <w:numFmt w:val="decimal"/>
      </w:footnotePr>
      <w:pgSz w:w="11900" w:h="16840"/>
      <w:pgMar w:top="1567" w:right="1881" w:bottom="1844" w:left="1959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9695815</wp:posOffset>
              </wp:positionV>
              <wp:extent cx="46990" cy="800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89.5pt;margin-top:763.45pt;height:6.3pt;width:3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idXQ9kAAAAN&#10;AQAADwAAAAAAAAABACAAAAAiAAAAZHJzL2Rvd25yZXYueG1sUEsBAhQAFAAAAAgAh07iQPWhhiep&#10;AQAAb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9695815</wp:posOffset>
              </wp:positionV>
              <wp:extent cx="46990" cy="800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89.5pt;margin-top:763.45pt;height:6.3pt;width:3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idXQ9kAAAAN&#10;AQAADwAAAAAAAAABACAAAAAiAAAAZHJzL2Rvd25yZXYueG1sUEsBAhQAFAAAAAgAh07iQIFyhXCp&#10;AQAAb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9678035</wp:posOffset>
              </wp:positionV>
              <wp:extent cx="90170" cy="800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17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291.7pt;margin-top:762.05pt;height:6.3pt;width:7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GL3X2QAAAA0B&#10;AAAPAAAAAAAAAAEAIAAAACIAAABkcnMvZG93bnJldi54bWxQSwECFAAUAAAACACHTuJAs541y6gB&#10;AAB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9695815</wp:posOffset>
              </wp:positionV>
              <wp:extent cx="46990" cy="8001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289.5pt;margin-top:763.45pt;height:6.3pt;width:3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idXQ9kAAAAN&#10;AQAADwAAAAAAAAABACAAAAAiAAAAZHJzL2Rvd25yZXYueG1sUEsBAhQAFAAAAAgAh07iQDYJ34qp&#10;AQAAbw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EC1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60" w:line="65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3"/>
    <w:link w:val="9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1_"/>
    <w:basedOn w:val="3"/>
    <w:link w:val="15"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5">
    <w:name w:val="Header or footer|1"/>
    <w:basedOn w:val="1"/>
    <w:link w:val="14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2021-06-16T08:03:14Z</dcterms:created>
  <dc:creator>zyj</dc:creator>
  <cp:lastModifiedBy>zyj</cp:lastModifiedBy>
  <dcterms:modified xsi:type="dcterms:W3CDTF">2021-06-16T08:27:02Z</dcterms:modified>
  <dc:title>扫描宝文档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82137D9AA8D54BB59BD4713BDCD0C16A</vt:lpwstr>
  </property>
</Properties>
</file>